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9F0" w:rsidRDefault="00ED29F0" w:rsidP="00ED29F0">
      <w:pPr>
        <w:rPr>
          <w:b/>
          <w:sz w:val="22"/>
          <w:szCs w:val="22"/>
        </w:rPr>
      </w:pPr>
    </w:p>
    <w:p w:rsidR="00ED29F0" w:rsidRDefault="00ED29F0" w:rsidP="00ED29F0">
      <w:pPr>
        <w:rPr>
          <w:b/>
          <w:sz w:val="22"/>
          <w:szCs w:val="22"/>
        </w:rPr>
      </w:pPr>
    </w:p>
    <w:p w:rsidR="00ED29F0" w:rsidRPr="006D7125" w:rsidRDefault="001F77C3" w:rsidP="00ED29F0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33.7pt;margin-top:23.05pt;width:149.85pt;height:63pt;z-index:-251658752;visibility:visible;mso-wrap-edited:f;mso-position-horizontal-relative:page;mso-position-vertical-relative:page">
            <v:imagedata r:id="rId4" o:title=""/>
            <w10:wrap anchorx="page" anchory="page"/>
          </v:shape>
          <o:OLEObject Type="Embed" ProgID="Word.Picture.8" ShapeID="_x0000_s1026" DrawAspect="Content" ObjectID="_1578899898" r:id="rId5"/>
        </w:object>
      </w:r>
      <w:r w:rsidR="00ED29F0" w:rsidRPr="006D7125">
        <w:rPr>
          <w:b/>
          <w:sz w:val="22"/>
          <w:szCs w:val="22"/>
        </w:rPr>
        <w:t xml:space="preserve">SAIEE </w:t>
      </w:r>
      <w:proofErr w:type="gramStart"/>
      <w:r w:rsidR="00ED29F0" w:rsidRPr="006D7125">
        <w:rPr>
          <w:b/>
          <w:sz w:val="22"/>
          <w:szCs w:val="22"/>
        </w:rPr>
        <w:t xml:space="preserve">ADDENDUM </w:t>
      </w:r>
      <w:r w:rsidR="00ED29F0">
        <w:rPr>
          <w:b/>
          <w:sz w:val="22"/>
          <w:szCs w:val="22"/>
        </w:rPr>
        <w:t xml:space="preserve"> </w:t>
      </w:r>
      <w:r w:rsidR="00ED29F0" w:rsidRPr="006D7125">
        <w:rPr>
          <w:b/>
          <w:sz w:val="22"/>
          <w:szCs w:val="22"/>
        </w:rPr>
        <w:t>TO</w:t>
      </w:r>
      <w:proofErr w:type="gramEnd"/>
      <w:r w:rsidR="00ED29F0" w:rsidRPr="006D7125">
        <w:rPr>
          <w:b/>
          <w:sz w:val="22"/>
          <w:szCs w:val="22"/>
        </w:rPr>
        <w:t xml:space="preserve"> </w:t>
      </w:r>
      <w:r w:rsidR="00ED29F0">
        <w:rPr>
          <w:b/>
          <w:sz w:val="22"/>
          <w:szCs w:val="22"/>
        </w:rPr>
        <w:t>THE  GUIDELINES FOR PROVIDERS CPD</w:t>
      </w:r>
      <w:r w:rsidR="00ED29F0" w:rsidRPr="006D7125">
        <w:rPr>
          <w:b/>
          <w:sz w:val="22"/>
          <w:szCs w:val="22"/>
        </w:rPr>
        <w:t xml:space="preserve">  </w:t>
      </w:r>
      <w:r w:rsidR="00ED29F0">
        <w:rPr>
          <w:b/>
          <w:sz w:val="22"/>
          <w:szCs w:val="22"/>
        </w:rPr>
        <w:t xml:space="preserve">04 : </w:t>
      </w:r>
      <w:r w:rsidR="00ED29F0" w:rsidRPr="001A6D4B">
        <w:rPr>
          <w:b/>
          <w:sz w:val="22"/>
          <w:szCs w:val="22"/>
          <w:u w:val="single"/>
        </w:rPr>
        <w:t>DOCUMENT CPD  03</w:t>
      </w:r>
      <w:r w:rsidR="00ED29F0" w:rsidRPr="006D7125">
        <w:rPr>
          <w:b/>
          <w:sz w:val="22"/>
          <w:szCs w:val="22"/>
        </w:rPr>
        <w:t xml:space="preserve">                     </w:t>
      </w:r>
    </w:p>
    <w:p w:rsidR="00ED29F0" w:rsidRPr="006D7125" w:rsidRDefault="00ED29F0" w:rsidP="00ED29F0">
      <w:pPr>
        <w:rPr>
          <w:b/>
          <w:sz w:val="22"/>
          <w:szCs w:val="22"/>
        </w:rPr>
      </w:pPr>
    </w:p>
    <w:p w:rsidR="00ED29F0" w:rsidRDefault="00ED29F0" w:rsidP="00ED29F0">
      <w:pPr>
        <w:rPr>
          <w:sz w:val="22"/>
          <w:szCs w:val="22"/>
        </w:rPr>
      </w:pPr>
      <w:r w:rsidRPr="006E2EE8">
        <w:rPr>
          <w:sz w:val="22"/>
          <w:szCs w:val="22"/>
        </w:rPr>
        <w:t xml:space="preserve">The purpose of this </w:t>
      </w:r>
      <w:r>
        <w:rPr>
          <w:sz w:val="22"/>
          <w:szCs w:val="22"/>
        </w:rPr>
        <w:t xml:space="preserve">SAIEE </w:t>
      </w:r>
      <w:r w:rsidRPr="006E2EE8">
        <w:rPr>
          <w:sz w:val="22"/>
          <w:szCs w:val="22"/>
        </w:rPr>
        <w:t xml:space="preserve">addendum </w:t>
      </w:r>
      <w:r>
        <w:rPr>
          <w:sz w:val="22"/>
          <w:szCs w:val="22"/>
        </w:rPr>
        <w:t>is to outline the criteria of work for the various categories of Registered Persons and to assist the applicant in answering Question 4d of the ECSA Application Form CDP 2.</w:t>
      </w:r>
    </w:p>
    <w:p w:rsidR="00ED29F0" w:rsidRDefault="00ED29F0" w:rsidP="00ED29F0">
      <w:pPr>
        <w:rPr>
          <w:sz w:val="22"/>
          <w:szCs w:val="22"/>
        </w:rPr>
      </w:pPr>
    </w:p>
    <w:p w:rsidR="00ED29F0" w:rsidRDefault="00ED29F0" w:rsidP="00ED29F0">
      <w:pPr>
        <w:rPr>
          <w:sz w:val="22"/>
          <w:szCs w:val="22"/>
        </w:rPr>
      </w:pPr>
      <w:r>
        <w:rPr>
          <w:sz w:val="22"/>
          <w:szCs w:val="22"/>
        </w:rPr>
        <w:t xml:space="preserve">NAME OF </w:t>
      </w:r>
      <w:proofErr w:type="gramStart"/>
      <w:r w:rsidR="001F77C3">
        <w:rPr>
          <w:sz w:val="22"/>
          <w:szCs w:val="22"/>
        </w:rPr>
        <w:t xml:space="preserve">EVENT </w:t>
      </w:r>
      <w:r>
        <w:rPr>
          <w:sz w:val="22"/>
          <w:szCs w:val="22"/>
        </w:rPr>
        <w:t>:</w:t>
      </w:r>
      <w:proofErr w:type="gramEnd"/>
      <w:r>
        <w:rPr>
          <w:sz w:val="22"/>
          <w:szCs w:val="22"/>
        </w:rPr>
        <w:t xml:space="preserve"> ………………………………</w:t>
      </w:r>
      <w:r w:rsidR="001F77C3">
        <w:rPr>
          <w:sz w:val="22"/>
          <w:szCs w:val="22"/>
        </w:rPr>
        <w:t>…………..</w:t>
      </w:r>
      <w:bookmarkStart w:id="0" w:name="_GoBack"/>
      <w:bookmarkEnd w:id="0"/>
      <w:r>
        <w:rPr>
          <w:sz w:val="22"/>
          <w:szCs w:val="22"/>
        </w:rPr>
        <w:t>……………………</w:t>
      </w:r>
      <w:r w:rsidR="001F77C3">
        <w:rPr>
          <w:sz w:val="22"/>
          <w:szCs w:val="22"/>
        </w:rPr>
        <w:t>SUB-DISCIPLINE OF EVENT/COURSE:</w:t>
      </w:r>
      <w:r>
        <w:rPr>
          <w:sz w:val="22"/>
          <w:szCs w:val="22"/>
        </w:rPr>
        <w:t>…………</w:t>
      </w:r>
      <w:r w:rsidR="003858C5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……………….</w:t>
      </w:r>
    </w:p>
    <w:p w:rsidR="00ED29F0" w:rsidRDefault="00ED29F0" w:rsidP="00ED29F0">
      <w:pPr>
        <w:rPr>
          <w:sz w:val="22"/>
          <w:szCs w:val="22"/>
        </w:rPr>
      </w:pPr>
    </w:p>
    <w:p w:rsidR="00ED29F0" w:rsidRPr="006E2EE8" w:rsidRDefault="00ED29F0" w:rsidP="00ED29F0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PROVIDER :</w:t>
      </w:r>
      <w:proofErr w:type="gramEnd"/>
      <w:r>
        <w:rPr>
          <w:sz w:val="22"/>
          <w:szCs w:val="22"/>
        </w:rPr>
        <w:t xml:space="preserve"> ……………………………………………………………………… </w:t>
      </w:r>
      <w:r w:rsidR="003858C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FORM COMPLETED </w:t>
      </w:r>
      <w:proofErr w:type="gramStart"/>
      <w:r>
        <w:rPr>
          <w:sz w:val="22"/>
          <w:szCs w:val="22"/>
        </w:rPr>
        <w:t>BY :</w:t>
      </w:r>
      <w:proofErr w:type="gramEnd"/>
      <w:r>
        <w:rPr>
          <w:sz w:val="22"/>
          <w:szCs w:val="22"/>
        </w:rPr>
        <w:t xml:space="preserve"> ………………………………………….</w:t>
      </w:r>
    </w:p>
    <w:p w:rsidR="00ED29F0" w:rsidRPr="006E2EE8" w:rsidRDefault="00ED29F0" w:rsidP="00ED29F0">
      <w:pPr>
        <w:rPr>
          <w:sz w:val="22"/>
          <w:szCs w:val="22"/>
        </w:rPr>
      </w:pPr>
    </w:p>
    <w:p w:rsidR="00ED29F0" w:rsidRPr="006E2EE8" w:rsidRDefault="00ED29F0" w:rsidP="00ED29F0">
      <w:pPr>
        <w:jc w:val="both"/>
        <w:rPr>
          <w:sz w:val="22"/>
          <w:szCs w:val="22"/>
        </w:rPr>
      </w:pPr>
      <w:r>
        <w:rPr>
          <w:sz w:val="22"/>
          <w:szCs w:val="22"/>
        </w:rPr>
        <w:t>Please indicate by placing a cross next to the set of applicable criteria below:-</w:t>
      </w:r>
    </w:p>
    <w:tbl>
      <w:tblPr>
        <w:tblpPr w:leftFromText="180" w:rightFromText="180" w:vertAnchor="text" w:horzAnchor="margin" w:tblpY="301"/>
        <w:tblW w:w="14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11520"/>
        <w:gridCol w:w="900"/>
      </w:tblGrid>
      <w:tr w:rsidR="00ED29F0" w:rsidRPr="00055795" w:rsidTr="008839D2">
        <w:tc>
          <w:tcPr>
            <w:tcW w:w="2304" w:type="dxa"/>
          </w:tcPr>
          <w:p w:rsidR="00ED29F0" w:rsidRPr="00055795" w:rsidRDefault="00ED29F0" w:rsidP="008839D2">
            <w:pPr>
              <w:rPr>
                <w:b/>
              </w:rPr>
            </w:pPr>
            <w:r w:rsidRPr="00055795">
              <w:rPr>
                <w:b/>
                <w:sz w:val="22"/>
                <w:szCs w:val="22"/>
              </w:rPr>
              <w:t>Activity will benefit persons involved in :-</w:t>
            </w:r>
          </w:p>
        </w:tc>
        <w:tc>
          <w:tcPr>
            <w:tcW w:w="11520" w:type="dxa"/>
          </w:tcPr>
          <w:p w:rsidR="00ED29F0" w:rsidRPr="00055795" w:rsidRDefault="00ED29F0" w:rsidP="008839D2">
            <w:pPr>
              <w:rPr>
                <w:b/>
              </w:rPr>
            </w:pPr>
            <w:r w:rsidRPr="00055795">
              <w:rPr>
                <w:b/>
                <w:sz w:val="22"/>
                <w:szCs w:val="22"/>
              </w:rPr>
              <w:t>Activity is focused towards persons carrying out :-</w:t>
            </w:r>
          </w:p>
        </w:tc>
        <w:tc>
          <w:tcPr>
            <w:tcW w:w="900" w:type="dxa"/>
          </w:tcPr>
          <w:p w:rsidR="00ED29F0" w:rsidRPr="00055795" w:rsidRDefault="00ED29F0" w:rsidP="008839D2">
            <w:r w:rsidRPr="00055795">
              <w:rPr>
                <w:sz w:val="22"/>
                <w:szCs w:val="22"/>
              </w:rPr>
              <w:t xml:space="preserve">Mark </w:t>
            </w:r>
          </w:p>
          <w:p w:rsidR="00ED29F0" w:rsidRPr="00055795" w:rsidRDefault="00ED29F0" w:rsidP="008839D2">
            <w:pPr>
              <w:jc w:val="center"/>
              <w:rPr>
                <w:b/>
              </w:rPr>
            </w:pPr>
            <w:r w:rsidRPr="00055795">
              <w:rPr>
                <w:b/>
                <w:sz w:val="22"/>
                <w:szCs w:val="22"/>
              </w:rPr>
              <w:t>X</w:t>
            </w:r>
          </w:p>
        </w:tc>
      </w:tr>
      <w:tr w:rsidR="00ED29F0" w:rsidRPr="00055795" w:rsidTr="008839D2">
        <w:tc>
          <w:tcPr>
            <w:tcW w:w="2304" w:type="dxa"/>
          </w:tcPr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b/>
                <w:sz w:val="20"/>
                <w:szCs w:val="20"/>
              </w:rPr>
              <w:t>..well defined</w:t>
            </w:r>
            <w:r w:rsidRPr="00ED29F0">
              <w:rPr>
                <w:sz w:val="20"/>
                <w:szCs w:val="20"/>
              </w:rPr>
              <w:t xml:space="preserve"> electrical or electronic engineering work characterized by :-</w:t>
            </w:r>
          </w:p>
        </w:tc>
        <w:tc>
          <w:tcPr>
            <w:tcW w:w="11520" w:type="dxa"/>
          </w:tcPr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Application of established procedures, practices, standards or codes in engineering activities.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Management &amp; operation of routine engineering processes. The implementation of standard engineering systems and solutions or straightforward projects, and routine maintenance of engineering infrastructure.</w:t>
            </w:r>
          </w:p>
        </w:tc>
        <w:tc>
          <w:tcPr>
            <w:tcW w:w="900" w:type="dxa"/>
          </w:tcPr>
          <w:p w:rsidR="00ED29F0" w:rsidRPr="00055795" w:rsidRDefault="00ED29F0" w:rsidP="008839D2"/>
        </w:tc>
      </w:tr>
      <w:tr w:rsidR="00ED29F0" w:rsidRPr="00055795" w:rsidTr="008839D2">
        <w:tc>
          <w:tcPr>
            <w:tcW w:w="2304" w:type="dxa"/>
          </w:tcPr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b/>
                <w:sz w:val="20"/>
                <w:szCs w:val="20"/>
              </w:rPr>
              <w:t>..broadly defined</w:t>
            </w:r>
            <w:r w:rsidRPr="00ED29F0">
              <w:rPr>
                <w:sz w:val="20"/>
                <w:szCs w:val="20"/>
              </w:rPr>
              <w:t xml:space="preserve"> electrical or electronic engineering work characterized  by:-</w:t>
            </w:r>
          </w:p>
        </w:tc>
        <w:tc>
          <w:tcPr>
            <w:tcW w:w="11520" w:type="dxa"/>
          </w:tcPr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 xml:space="preserve">Application of current engineering technology. The management &amp; operation of modern engineering solutions and processes. The introduction of modern engineering services &amp; management methods. Management &amp; implementation of broadly defined engineering projects &amp; maintenance of engineering infrastructure. 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Management of moderate risks in engineering processes, systems, equipment &amp; infrastructure.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 xml:space="preserve">Involvement in specific contexts with moderate / high risks in legal aspects pertaining to the management of proficiency &amp; competence in the transmitting &amp; conversion of all forms of energy in mines, works, factories or ships.  </w:t>
            </w:r>
          </w:p>
        </w:tc>
        <w:tc>
          <w:tcPr>
            <w:tcW w:w="900" w:type="dxa"/>
          </w:tcPr>
          <w:p w:rsidR="00ED29F0" w:rsidRPr="00055795" w:rsidRDefault="00ED29F0" w:rsidP="008839D2"/>
        </w:tc>
      </w:tr>
      <w:tr w:rsidR="00ED29F0" w:rsidRPr="00055795" w:rsidTr="008839D2">
        <w:tc>
          <w:tcPr>
            <w:tcW w:w="2304" w:type="dxa"/>
          </w:tcPr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b/>
                <w:sz w:val="20"/>
                <w:szCs w:val="20"/>
              </w:rPr>
              <w:t>..complex electrical</w:t>
            </w:r>
            <w:r w:rsidRPr="00ED29F0">
              <w:rPr>
                <w:sz w:val="20"/>
                <w:szCs w:val="20"/>
              </w:rPr>
              <w:t xml:space="preserve"> or electronic engineering work characterized by:-</w:t>
            </w:r>
          </w:p>
        </w:tc>
        <w:tc>
          <w:tcPr>
            <w:tcW w:w="11520" w:type="dxa"/>
          </w:tcPr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Application of fundamental principles in the development &amp; application of new technologies.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Using advanced design methods or promoting introduction of new techniques or concepts.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Pioneering new engineering services &amp; management methods.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Involvement in engineering design, field engineering and research.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Management of high level risks in engineering processes, systems, equipment &amp; infrastructure</w:t>
            </w:r>
          </w:p>
        </w:tc>
        <w:tc>
          <w:tcPr>
            <w:tcW w:w="900" w:type="dxa"/>
          </w:tcPr>
          <w:p w:rsidR="00ED29F0" w:rsidRPr="00055795" w:rsidRDefault="00ED29F0" w:rsidP="008839D2"/>
        </w:tc>
      </w:tr>
      <w:tr w:rsidR="00ED29F0" w:rsidRPr="00055795" w:rsidTr="008839D2">
        <w:tc>
          <w:tcPr>
            <w:tcW w:w="2304" w:type="dxa"/>
          </w:tcPr>
          <w:p w:rsidR="00ED29F0" w:rsidRPr="00ED29F0" w:rsidDel="00EC4B78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 xml:space="preserve">.. the business arena </w:t>
            </w:r>
            <w:proofErr w:type="gramStart"/>
            <w:r w:rsidRPr="00ED29F0">
              <w:rPr>
                <w:sz w:val="20"/>
                <w:szCs w:val="20"/>
              </w:rPr>
              <w:t>and  registered</w:t>
            </w:r>
            <w:proofErr w:type="gramEnd"/>
            <w:r w:rsidRPr="00ED29F0">
              <w:rPr>
                <w:sz w:val="20"/>
                <w:szCs w:val="20"/>
              </w:rPr>
              <w:t xml:space="preserve"> persons doing electrical or electronic engineering. The Activity is a </w:t>
            </w:r>
            <w:r w:rsidRPr="00ED29F0">
              <w:rPr>
                <w:b/>
                <w:sz w:val="20"/>
                <w:szCs w:val="20"/>
              </w:rPr>
              <w:t>complementary module</w:t>
            </w:r>
            <w:r w:rsidRPr="00ED29F0">
              <w:rPr>
                <w:sz w:val="20"/>
                <w:szCs w:val="20"/>
              </w:rPr>
              <w:t xml:space="preserve"> to enhance  professionalism and competence by :-            </w:t>
            </w:r>
          </w:p>
        </w:tc>
        <w:tc>
          <w:tcPr>
            <w:tcW w:w="11520" w:type="dxa"/>
          </w:tcPr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 xml:space="preserve">Enhancing the financial management knowledge of a registered professional person. 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 xml:space="preserve">Developing the general business competence of a registered professional person. 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Dealing with a specific electrical or electronic engineering aspect as it applies to the business environment.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Dealing with a specific business aspect that applies to electrical or electronic engineering.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Pertaining to the management of assets and audit processes.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Generic information and practices that would enhance competence of a registered professional person.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Project management processes and practices using innovative tools and principles.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Computer applications and information systems for enhanced and expeditious delivery of projects [?]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Exploration of the application of new or developed materials.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General and personal management theories and techniques for enhanced performance.</w:t>
            </w:r>
          </w:p>
          <w:p w:rsidR="00ED29F0" w:rsidRPr="00ED29F0" w:rsidRDefault="00ED29F0" w:rsidP="008839D2">
            <w:pPr>
              <w:rPr>
                <w:sz w:val="20"/>
                <w:szCs w:val="20"/>
              </w:rPr>
            </w:pPr>
            <w:r w:rsidRPr="00ED29F0">
              <w:rPr>
                <w:sz w:val="20"/>
                <w:szCs w:val="20"/>
              </w:rPr>
              <w:t>New or amended legislation pertaining to engineering practitioners.</w:t>
            </w:r>
          </w:p>
        </w:tc>
        <w:tc>
          <w:tcPr>
            <w:tcW w:w="900" w:type="dxa"/>
          </w:tcPr>
          <w:p w:rsidR="00ED29F0" w:rsidRPr="00055795" w:rsidRDefault="00ED29F0" w:rsidP="008839D2"/>
        </w:tc>
      </w:tr>
    </w:tbl>
    <w:p w:rsidR="00000075" w:rsidRDefault="00000075"/>
    <w:sectPr w:rsidR="00000075" w:rsidSect="00ED29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29F0"/>
    <w:rsid w:val="00000075"/>
    <w:rsid w:val="001A6D4B"/>
    <w:rsid w:val="001F77C3"/>
    <w:rsid w:val="003858C5"/>
    <w:rsid w:val="009D7F25"/>
    <w:rsid w:val="00ED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DEEA56"/>
  <w15:docId w15:val="{BA7C0B0F-6BF5-4F6B-BE56-6A6FCFB7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7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C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2849</Characters>
  <Application>Microsoft Office Word</Application>
  <DocSecurity>0</DocSecurity>
  <Lines>23</Lines>
  <Paragraphs>6</Paragraphs>
  <ScaleCrop>false</ScaleCrop>
  <Company>HP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SAIEE</cp:lastModifiedBy>
  <cp:revision>4</cp:revision>
  <cp:lastPrinted>2018-01-31T08:31:00Z</cp:lastPrinted>
  <dcterms:created xsi:type="dcterms:W3CDTF">2012-09-05T11:11:00Z</dcterms:created>
  <dcterms:modified xsi:type="dcterms:W3CDTF">2018-01-31T08:32:00Z</dcterms:modified>
</cp:coreProperties>
</file>